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023" w:rsidRPr="00F8206B" w:rsidRDefault="00F8206B">
      <w:pPr>
        <w:pStyle w:val="1"/>
        <w:rPr>
          <w:lang w:val="ru-RU"/>
        </w:rPr>
      </w:pPr>
      <w:r w:rsidRPr="00F8206B">
        <w:rPr>
          <w:lang w:val="ru-RU"/>
        </w:rPr>
        <w:t>Развитие малого и среднего предпринимательства (МСП) в Германии и направления государственной поддержки</w:t>
      </w:r>
    </w:p>
    <w:p w:rsidR="00122023" w:rsidRDefault="00F8206B">
      <w:pPr>
        <w:rPr>
          <w:lang w:val="ru-RU"/>
        </w:rPr>
      </w:pPr>
      <w:r w:rsidRPr="00F8206B">
        <w:rPr>
          <w:lang w:val="ru-RU"/>
        </w:rPr>
        <w:t>ФИО: _________________________   Группа: ____________</w:t>
      </w:r>
      <w:r w:rsidRPr="00F8206B">
        <w:rPr>
          <w:lang w:val="ru-RU"/>
        </w:rPr>
        <w:br/>
      </w:r>
      <w:r w:rsidRPr="00F8206B">
        <w:rPr>
          <w:lang w:val="ru-RU"/>
        </w:rPr>
        <w:br/>
        <w:t xml:space="preserve"># Развитие малого и среднего предпринимательства (МСП) в Германии и направления государственной </w:t>
      </w:r>
      <w:r w:rsidRPr="00F8206B">
        <w:rPr>
          <w:lang w:val="ru-RU"/>
        </w:rPr>
        <w:t>поддержки</w:t>
      </w:r>
      <w:r w:rsidRPr="00F8206B">
        <w:rPr>
          <w:lang w:val="ru-RU"/>
        </w:rPr>
        <w:br/>
      </w:r>
      <w:r w:rsidRPr="00F8206B">
        <w:rPr>
          <w:lang w:val="ru-RU"/>
        </w:rPr>
        <w:br/>
        <w:t>## Введение</w:t>
      </w:r>
      <w:r w:rsidRPr="00F8206B">
        <w:rPr>
          <w:lang w:val="ru-RU"/>
        </w:rPr>
        <w:br/>
        <w:t>Малое и среднее предпринимательство (МСП) играет ключевую роль в устойчивом развитии экономики Германии...</w:t>
      </w:r>
      <w:r w:rsidRPr="00F8206B">
        <w:rPr>
          <w:lang w:val="ru-RU"/>
        </w:rPr>
        <w:br/>
        <w:t>(Текст сокращен для примера. В реальной выгрузке будет полный текст из документа.)</w:t>
      </w:r>
    </w:p>
    <w:p w:rsidR="00F8206B" w:rsidRDefault="00F8206B">
      <w:pPr>
        <w:rPr>
          <w:lang w:val="ru-RU"/>
        </w:rPr>
      </w:pPr>
    </w:p>
    <w:p w:rsidR="00F8206B" w:rsidRPr="00F8206B" w:rsidRDefault="00F8206B" w:rsidP="00F8206B">
      <w:pPr>
        <w:pStyle w:val="21"/>
        <w:rPr>
          <w:lang w:val="ru-RU"/>
        </w:rPr>
      </w:pPr>
      <w:r w:rsidRPr="00F8206B">
        <w:rPr>
          <w:lang w:val="ru-RU"/>
        </w:rPr>
        <w:t>Введение</w:t>
      </w:r>
    </w:p>
    <w:p w:rsidR="00F8206B" w:rsidRDefault="00F8206B" w:rsidP="00F8206B">
      <w:pPr>
        <w:pStyle w:val="aff8"/>
      </w:pPr>
      <w:r>
        <w:t>Малое и среднее предпринимательство (МСП) играет ключевую роль в устойчивом развитии экономики Германии. На долю сектора Mittelstand — исторически сложившейся «опоры» немецкой экономики — приходится значительная часть занятости, добавленной стоимости и экспорта. Немецкая модель известна сочетанием рыночной конкуренции, плотной сети отраслевых ассоциаций и долгосрочной государственной политики, нацеленной на повышение производительности, инноваций и экспортоориентированности МСП. Цель данного доклада — описать динамику развития МСП в Германии и систематизировать инструменты поддержки бизнеса.</w:t>
      </w:r>
    </w:p>
    <w:p w:rsidR="00F8206B" w:rsidRPr="00F8206B" w:rsidRDefault="00F8206B" w:rsidP="00F8206B">
      <w:pPr>
        <w:pStyle w:val="21"/>
        <w:rPr>
          <w:lang w:val="ru-RU"/>
        </w:rPr>
      </w:pPr>
      <w:r w:rsidRPr="00F8206B">
        <w:rPr>
          <w:lang w:val="ru-RU"/>
        </w:rPr>
        <w:t>1. Общая характеристика сектора МСП</w:t>
      </w:r>
    </w:p>
    <w:p w:rsidR="00F8206B" w:rsidRDefault="00F8206B" w:rsidP="00F8206B">
      <w:pPr>
        <w:pStyle w:val="aff8"/>
      </w:pPr>
      <w:r>
        <w:t>Немецкое МСП традиционно включает высокую долю семейных компаний, часто много поколений владеющих предприятием. Большинство фирм относятся к категории малых (до 50 сотрудников), но сильным драйвером являются средние компании с узкой специализацией в машиностроении, химии, приборостроении, медицинских технологиях, IT-услугах и креативных индустриях. Географически бизнес распределён относительно равномерно благодаря федеральной структуре страны: важные промышленные кластеры присутствуют не только в крупнейших метрополиях, но и в средних городах и малых населённых пунктах.</w:t>
      </w:r>
    </w:p>
    <w:p w:rsidR="00F8206B" w:rsidRDefault="00F8206B" w:rsidP="00F8206B">
      <w:pPr>
        <w:pStyle w:val="aff8"/>
      </w:pPr>
      <w:r>
        <w:t>Ключевые особенности Mittelstand:</w:t>
      </w:r>
    </w:p>
    <w:p w:rsidR="00F8206B" w:rsidRDefault="00F8206B" w:rsidP="00F8206B">
      <w:pPr>
        <w:pStyle w:val="aff8"/>
        <w:numPr>
          <w:ilvl w:val="0"/>
          <w:numId w:val="10"/>
        </w:numPr>
      </w:pPr>
      <w:r>
        <w:t>Долгосрочное планирование и осторожное финансирование (высокая доля банковских кредитов, «отношенческое» кредитование через региональные банки и сберкассы).</w:t>
      </w:r>
    </w:p>
    <w:p w:rsidR="00F8206B" w:rsidRDefault="00F8206B" w:rsidP="00F8206B">
      <w:pPr>
        <w:pStyle w:val="aff8"/>
        <w:numPr>
          <w:ilvl w:val="0"/>
          <w:numId w:val="10"/>
        </w:numPr>
      </w:pPr>
      <w:r>
        <w:lastRenderedPageBreak/>
        <w:t>Нишевые стратегии (мировое лидерство в узких рыночных сегментах — так называемые «скрытые чемпионы»).</w:t>
      </w:r>
    </w:p>
    <w:p w:rsidR="00F8206B" w:rsidRDefault="00F8206B" w:rsidP="00F8206B">
      <w:pPr>
        <w:pStyle w:val="aff8"/>
        <w:numPr>
          <w:ilvl w:val="0"/>
          <w:numId w:val="10"/>
        </w:numPr>
      </w:pPr>
      <w:r>
        <w:t>Акцент на профессиональном образовании, дуальной системе подготовки кадров и инжиниринге.</w:t>
      </w:r>
    </w:p>
    <w:p w:rsidR="00F8206B" w:rsidRDefault="00F8206B" w:rsidP="00F8206B">
      <w:pPr>
        <w:pStyle w:val="aff8"/>
        <w:numPr>
          <w:ilvl w:val="0"/>
          <w:numId w:val="10"/>
        </w:numPr>
      </w:pPr>
      <w:r>
        <w:t>Сильные связи с научно-исследовательскими организациями и прикладными институтами.</w:t>
      </w:r>
    </w:p>
    <w:p w:rsidR="00F8206B" w:rsidRPr="00F8206B" w:rsidRDefault="00F8206B" w:rsidP="00F8206B">
      <w:pPr>
        <w:pStyle w:val="21"/>
        <w:rPr>
          <w:lang w:val="ru-RU"/>
        </w:rPr>
      </w:pPr>
      <w:r w:rsidRPr="00F8206B">
        <w:rPr>
          <w:lang w:val="ru-RU"/>
        </w:rPr>
        <w:t>2. Историческая динамика и факторы роста</w:t>
      </w:r>
    </w:p>
    <w:p w:rsidR="00F8206B" w:rsidRDefault="00F8206B" w:rsidP="00F8206B">
      <w:pPr>
        <w:pStyle w:val="aff8"/>
      </w:pPr>
      <w:r>
        <w:t>С 1950–1960-х годов МСП стало фундаментом «экономического чуда», обеспечив гибкость и высокую занятость. В 1990-е годы, после объединения Германии, расширение инфраструктуры и программ выравнивания способствовали росту МСП в восточных землях. В 2000-е годы — усиление инновационной повестки, интернационализация поставок и активное участие в глобальных цепочках создания стоимости. Кризисы 2008–2009 гг. и более поздние шоки продемонстрировали устойчивость немецких МСП благодаря диверсификации рынков и вниманию к операционным запасам, цифровым процессам и качеству управления рисками.</w:t>
      </w:r>
    </w:p>
    <w:p w:rsidR="00F8206B" w:rsidRPr="00F8206B" w:rsidRDefault="00F8206B" w:rsidP="00F8206B">
      <w:pPr>
        <w:pStyle w:val="21"/>
        <w:rPr>
          <w:lang w:val="ru-RU"/>
        </w:rPr>
      </w:pPr>
      <w:r w:rsidRPr="00F8206B">
        <w:rPr>
          <w:lang w:val="ru-RU"/>
        </w:rPr>
        <w:t>3. Правовая и институциональная среда</w:t>
      </w:r>
    </w:p>
    <w:p w:rsidR="00F8206B" w:rsidRDefault="00F8206B" w:rsidP="00F8206B">
      <w:pPr>
        <w:pStyle w:val="aff8"/>
      </w:pPr>
      <w:r>
        <w:t>Регуляторная база в Германии опирается на европейские определения МСП (по числу сотрудников, обороту и балансу). Компании пользуются унифицированными правилами отчётности, защитой прав собственности, эффективной судебной системой и предсказуемым налоговым режимом. Значимую роль играют:</w:t>
      </w:r>
    </w:p>
    <w:p w:rsidR="00F8206B" w:rsidRDefault="00F8206B" w:rsidP="00F8206B">
      <w:pPr>
        <w:pStyle w:val="aff8"/>
        <w:numPr>
          <w:ilvl w:val="0"/>
          <w:numId w:val="11"/>
        </w:numPr>
      </w:pPr>
      <w:r>
        <w:t>Федеральные министерства (экономики и климата; образования и исследований) — разработка программ.</w:t>
      </w:r>
    </w:p>
    <w:p w:rsidR="00F8206B" w:rsidRDefault="00F8206B" w:rsidP="00F8206B">
      <w:pPr>
        <w:pStyle w:val="aff8"/>
        <w:numPr>
          <w:ilvl w:val="0"/>
          <w:numId w:val="11"/>
        </w:numPr>
      </w:pPr>
      <w:r>
        <w:t>Банк развития KfW — льготное кредитование, гарантии и инвестиционные программы для МСП.</w:t>
      </w:r>
    </w:p>
    <w:p w:rsidR="00F8206B" w:rsidRDefault="00F8206B" w:rsidP="00F8206B">
      <w:pPr>
        <w:pStyle w:val="aff8"/>
        <w:numPr>
          <w:ilvl w:val="0"/>
          <w:numId w:val="11"/>
        </w:numPr>
      </w:pPr>
      <w:r>
        <w:t>Земельные министерства и агентства развития — региональные гранты, консультации, инкубаторы.</w:t>
      </w:r>
    </w:p>
    <w:p w:rsidR="00F8206B" w:rsidRDefault="00F8206B" w:rsidP="00F8206B">
      <w:pPr>
        <w:pStyle w:val="aff8"/>
        <w:numPr>
          <w:ilvl w:val="0"/>
          <w:numId w:val="11"/>
        </w:numPr>
      </w:pPr>
      <w:r>
        <w:t>Торгово-промышленные палаты (IHK), ремесленные палаты (HWK), отраслевые союзы — консультации, сертификация, обучение, экспортная поддержка.</w:t>
      </w:r>
    </w:p>
    <w:p w:rsidR="00F8206B" w:rsidRPr="00F8206B" w:rsidRDefault="00F8206B" w:rsidP="00F8206B">
      <w:pPr>
        <w:pStyle w:val="21"/>
        <w:rPr>
          <w:lang w:val="ru-RU"/>
        </w:rPr>
      </w:pPr>
      <w:r w:rsidRPr="00F8206B">
        <w:rPr>
          <w:lang w:val="ru-RU"/>
        </w:rPr>
        <w:t>4. Налогово</w:t>
      </w:r>
      <w:r w:rsidRPr="00F8206B">
        <w:rPr>
          <w:lang w:val="ru-RU"/>
        </w:rPr>
        <w:noBreakHyphen/>
        <w:t>регуляторная политика в отношении МСП</w:t>
      </w:r>
    </w:p>
    <w:p w:rsidR="00F8206B" w:rsidRDefault="00F8206B" w:rsidP="00F8206B">
      <w:pPr>
        <w:pStyle w:val="aff8"/>
      </w:pPr>
      <w:r>
        <w:t>Налоговая система включает корпоративный налог, торговый налог и солидарный сбор; для МСП важны режимы ускоренной амортизации, налоговые льготы на исследования и разработки (R&amp;D Tax Incentive), а также специальные схемы для стартапов (опционы для сотрудников, учёт расходов на прототипирование). Административные процедуры постепенно цифровизируются через порталы «одного окна»: регистрация предприятий, отчётность по НДС, электронные счёта</w:t>
      </w:r>
      <w:r>
        <w:noBreakHyphen/>
        <w:t>фактуры.</w:t>
      </w:r>
    </w:p>
    <w:p w:rsidR="00F8206B" w:rsidRPr="00F8206B" w:rsidRDefault="00F8206B" w:rsidP="00F8206B">
      <w:pPr>
        <w:pStyle w:val="21"/>
        <w:rPr>
          <w:lang w:val="ru-RU"/>
        </w:rPr>
      </w:pPr>
      <w:r w:rsidRPr="00F8206B">
        <w:rPr>
          <w:lang w:val="ru-RU"/>
        </w:rPr>
        <w:lastRenderedPageBreak/>
        <w:t>5. Инфраструктура финансирования</w:t>
      </w:r>
    </w:p>
    <w:p w:rsidR="00F8206B" w:rsidRPr="00F8206B" w:rsidRDefault="00F8206B" w:rsidP="00F8206B">
      <w:pPr>
        <w:pStyle w:val="31"/>
        <w:rPr>
          <w:lang w:val="ru-RU"/>
        </w:rPr>
      </w:pPr>
      <w:r w:rsidRPr="00F8206B">
        <w:rPr>
          <w:lang w:val="ru-RU"/>
        </w:rPr>
        <w:t>5.1. Банковское и гарантийное кредитование</w:t>
      </w:r>
    </w:p>
    <w:p w:rsidR="00F8206B" w:rsidRDefault="00F8206B" w:rsidP="00F8206B">
      <w:pPr>
        <w:pStyle w:val="aff8"/>
      </w:pPr>
      <w:r>
        <w:t>Основной канал финансирования — банковские кредиты с поддержкой гарантийных банков (Bürgschaftsbanken) и программ KfW для стартапов и расширения бизнеса. Преимущества: более низкие ставки, длительные сроки, отсрочки по основному долгу в инвестиционной фазе.</w:t>
      </w:r>
    </w:p>
    <w:p w:rsidR="00F8206B" w:rsidRPr="00F8206B" w:rsidRDefault="00F8206B" w:rsidP="00F8206B">
      <w:pPr>
        <w:pStyle w:val="31"/>
        <w:rPr>
          <w:lang w:val="ru-RU"/>
        </w:rPr>
      </w:pPr>
      <w:r w:rsidRPr="00F8206B">
        <w:rPr>
          <w:lang w:val="ru-RU"/>
        </w:rPr>
        <w:t>5.2. Венчурный капитал и ростовой капитал</w:t>
      </w:r>
    </w:p>
    <w:p w:rsidR="00F8206B" w:rsidRDefault="00F8206B" w:rsidP="00F8206B">
      <w:pPr>
        <w:pStyle w:val="aff8"/>
      </w:pPr>
      <w:r>
        <w:t>Для инновационных МСП и стартапов работает смешанная экосистема частных фондов и квазигосударственных инструментов (например, High</w:t>
      </w:r>
      <w:r>
        <w:noBreakHyphen/>
        <w:t>Tech Gründerfonds, фонды сопоставимых инвестиций с участием государства). Популярны коинвестиционные механизмы, когда публичные средства «добавляют» к частному раунду при соблюдении рыночных условий.</w:t>
      </w:r>
    </w:p>
    <w:p w:rsidR="00F8206B" w:rsidRPr="00F8206B" w:rsidRDefault="00F8206B" w:rsidP="00F8206B">
      <w:pPr>
        <w:pStyle w:val="31"/>
        <w:rPr>
          <w:lang w:val="ru-RU"/>
        </w:rPr>
      </w:pPr>
      <w:r w:rsidRPr="00F8206B">
        <w:rPr>
          <w:lang w:val="ru-RU"/>
        </w:rPr>
        <w:t>5.3. Альтернативные источники</w:t>
      </w:r>
    </w:p>
    <w:p w:rsidR="00F8206B" w:rsidRDefault="00F8206B" w:rsidP="00F8206B">
      <w:pPr>
        <w:pStyle w:val="aff8"/>
      </w:pPr>
      <w:r>
        <w:t>Краудфандинговые платформы, факторинг и лизинг активно применяются в МСП, особенно в проектах цифровизации и оборудования. В экспортном кредитовании задействованы государственные гарантии экспортёра.</w:t>
      </w:r>
    </w:p>
    <w:p w:rsidR="00F8206B" w:rsidRPr="00F8206B" w:rsidRDefault="00F8206B" w:rsidP="00F8206B">
      <w:pPr>
        <w:pStyle w:val="21"/>
        <w:rPr>
          <w:lang w:val="ru-RU"/>
        </w:rPr>
      </w:pPr>
      <w:r w:rsidRPr="00F8206B">
        <w:rPr>
          <w:lang w:val="ru-RU"/>
        </w:rPr>
        <w:t>6. Программы и меры поддержки</w:t>
      </w:r>
    </w:p>
    <w:p w:rsidR="00F8206B" w:rsidRDefault="00F8206B" w:rsidP="00F8206B">
      <w:pPr>
        <w:pStyle w:val="31"/>
      </w:pPr>
      <w:r>
        <w:t>6.1. Поддержка инноваций и цифровой трансформации</w:t>
      </w:r>
    </w:p>
    <w:p w:rsidR="00F8206B" w:rsidRDefault="00F8206B" w:rsidP="00F8206B">
      <w:pPr>
        <w:pStyle w:val="aff8"/>
        <w:numPr>
          <w:ilvl w:val="0"/>
          <w:numId w:val="12"/>
        </w:numPr>
      </w:pPr>
      <w:r>
        <w:t>Ваучеры и гранты на цифровизацию процессов (внедрение ERP/CRM, кибербезопасность, электронная коммерция).</w:t>
      </w:r>
    </w:p>
    <w:p w:rsidR="00F8206B" w:rsidRDefault="00F8206B" w:rsidP="00F8206B">
      <w:pPr>
        <w:pStyle w:val="aff8"/>
        <w:numPr>
          <w:ilvl w:val="0"/>
          <w:numId w:val="12"/>
        </w:numPr>
      </w:pPr>
      <w:r>
        <w:t>Программы для промышленности 4.0: роботизация, IoT</w:t>
      </w:r>
      <w:r>
        <w:noBreakHyphen/>
        <w:t>решения, аддитивные технологии, цифровые двойники.</w:t>
      </w:r>
    </w:p>
    <w:p w:rsidR="00F8206B" w:rsidRDefault="00F8206B" w:rsidP="00F8206B">
      <w:pPr>
        <w:pStyle w:val="aff8"/>
        <w:numPr>
          <w:ilvl w:val="0"/>
          <w:numId w:val="12"/>
        </w:numPr>
      </w:pPr>
      <w:r>
        <w:t>Содействие R&amp;D через субсидии на прикладные исследования, сотрудничество с институтами Фраунгофера и университетами, доступ к лабораториям и тестовым полигонам.</w:t>
      </w:r>
    </w:p>
    <w:p w:rsidR="00F8206B" w:rsidRDefault="00F8206B" w:rsidP="00F8206B">
      <w:pPr>
        <w:pStyle w:val="31"/>
      </w:pPr>
      <w:r>
        <w:t>6.2. Консультации и повышение квалификации</w:t>
      </w:r>
    </w:p>
    <w:p w:rsidR="00F8206B" w:rsidRDefault="00F8206B" w:rsidP="00F8206B">
      <w:pPr>
        <w:pStyle w:val="aff8"/>
        <w:numPr>
          <w:ilvl w:val="0"/>
          <w:numId w:val="13"/>
        </w:numPr>
      </w:pPr>
      <w:r>
        <w:t>Субсидируемые консультации по вопросам бухгалтерии, маркетинга, экспортного комплаенса, устойчивого развития.</w:t>
      </w:r>
    </w:p>
    <w:p w:rsidR="00F8206B" w:rsidRDefault="00F8206B" w:rsidP="00F8206B">
      <w:pPr>
        <w:pStyle w:val="aff8"/>
        <w:numPr>
          <w:ilvl w:val="0"/>
          <w:numId w:val="13"/>
        </w:numPr>
      </w:pPr>
      <w:r>
        <w:t>Поддержка дуального образования: предприятия получают помощь в подготовке мастеров</w:t>
      </w:r>
      <w:r>
        <w:noBreakHyphen/>
        <w:t>наставников, компенсации затрат на обучение.</w:t>
      </w:r>
    </w:p>
    <w:p w:rsidR="00F8206B" w:rsidRDefault="00F8206B" w:rsidP="00F8206B">
      <w:pPr>
        <w:pStyle w:val="31"/>
      </w:pPr>
      <w:r>
        <w:lastRenderedPageBreak/>
        <w:t>6.3. Экспортная и международная экспансия</w:t>
      </w:r>
    </w:p>
    <w:p w:rsidR="00F8206B" w:rsidRDefault="00F8206B" w:rsidP="00F8206B">
      <w:pPr>
        <w:pStyle w:val="aff8"/>
        <w:numPr>
          <w:ilvl w:val="0"/>
          <w:numId w:val="14"/>
        </w:numPr>
      </w:pPr>
      <w:r>
        <w:t>Центры наружной торговли при IHK и сеть германских внешнеторговых палат (AHK) — поиск партнёров, проведение бизнес</w:t>
      </w:r>
      <w:r>
        <w:noBreakHyphen/>
        <w:t>миссий, участие в выставках.</w:t>
      </w:r>
    </w:p>
    <w:p w:rsidR="00F8206B" w:rsidRDefault="00F8206B" w:rsidP="00F8206B">
      <w:pPr>
        <w:pStyle w:val="aff8"/>
        <w:numPr>
          <w:ilvl w:val="0"/>
          <w:numId w:val="14"/>
        </w:numPr>
      </w:pPr>
      <w:r>
        <w:t>Страхование экспортных рисков и гарантийные инструменты для поставок в страны с повышенной волатильностью.</w:t>
      </w:r>
    </w:p>
    <w:p w:rsidR="00F8206B" w:rsidRPr="00F8206B" w:rsidRDefault="00F8206B" w:rsidP="00F8206B">
      <w:pPr>
        <w:pStyle w:val="31"/>
        <w:rPr>
          <w:lang w:val="ru-RU"/>
        </w:rPr>
      </w:pPr>
      <w:r w:rsidRPr="00F8206B">
        <w:rPr>
          <w:lang w:val="ru-RU"/>
        </w:rPr>
        <w:t>6.4. Региональные и кластерные программы</w:t>
      </w:r>
    </w:p>
    <w:p w:rsidR="00F8206B" w:rsidRDefault="00F8206B" w:rsidP="00F8206B">
      <w:pPr>
        <w:pStyle w:val="aff8"/>
      </w:pPr>
      <w:r>
        <w:t>Федеральные земли финансируют парки и технопарки, акселераторы, центры прототипирования, «умные» промышленно</w:t>
      </w:r>
      <w:r>
        <w:noBreakHyphen/>
        <w:t>логистические хабы. Кластерная политика направлена на создание экосистем в областях машиностроения, биотехнологий, чистой энергетики, фотоники и креативных индустрий.</w:t>
      </w:r>
    </w:p>
    <w:p w:rsidR="00F8206B" w:rsidRPr="00F8206B" w:rsidRDefault="00F8206B" w:rsidP="00F8206B">
      <w:pPr>
        <w:pStyle w:val="31"/>
        <w:rPr>
          <w:lang w:val="ru-RU"/>
        </w:rPr>
      </w:pPr>
      <w:r w:rsidRPr="00F8206B">
        <w:rPr>
          <w:lang w:val="ru-RU"/>
        </w:rPr>
        <w:t>6.5. Социальное предпринимательство и устойчивость</w:t>
      </w:r>
    </w:p>
    <w:p w:rsidR="00F8206B" w:rsidRDefault="00F8206B" w:rsidP="00F8206B">
      <w:pPr>
        <w:pStyle w:val="aff8"/>
      </w:pPr>
      <w:r>
        <w:t>Предусмотрены конкурсы и гранты для социально ориентированных МСП, проекты по циклической экономике, энергосбережению, декарбонизации процессов, использованию возобновляемых источников энергии, а также внедрению корпоративной отчётности по устойчивости (ESG).</w:t>
      </w:r>
    </w:p>
    <w:p w:rsidR="00F8206B" w:rsidRPr="00F8206B" w:rsidRDefault="00F8206B" w:rsidP="00F8206B">
      <w:pPr>
        <w:pStyle w:val="21"/>
        <w:rPr>
          <w:lang w:val="ru-RU"/>
        </w:rPr>
      </w:pPr>
      <w:r w:rsidRPr="00F8206B">
        <w:rPr>
          <w:lang w:val="ru-RU"/>
        </w:rPr>
        <w:t>7. Кадровая политика и образование</w:t>
      </w:r>
    </w:p>
    <w:p w:rsidR="00F8206B" w:rsidRDefault="00F8206B" w:rsidP="00F8206B">
      <w:pPr>
        <w:pStyle w:val="aff8"/>
      </w:pPr>
      <w:r>
        <w:t>Сильной стороной Германии является дуальная система профессионального образования: учащиеся совмещают обучение в учебном заведении с оплачиваемой практикой на предприятии. Для МСП это источник квалифицированных кадров и снижение рисков «несоответствия» компетенций. Государство финансирует центры компетенций, программы переподготовки, поддержку занятости молодёжи и женщин</w:t>
      </w:r>
      <w:r>
        <w:noBreakHyphen/>
        <w:t>предпринимателей, а также стимулирует международный рекрутинг дефицитных специалистов (инженеры, IT, техники</w:t>
      </w:r>
      <w:r>
        <w:noBreakHyphen/>
        <w:t>мехатроники).</w:t>
      </w:r>
    </w:p>
    <w:p w:rsidR="00F8206B" w:rsidRPr="00F8206B" w:rsidRDefault="00F8206B" w:rsidP="00F8206B">
      <w:pPr>
        <w:pStyle w:val="21"/>
        <w:rPr>
          <w:lang w:val="ru-RU"/>
        </w:rPr>
      </w:pPr>
      <w:r w:rsidRPr="00F8206B">
        <w:rPr>
          <w:lang w:val="ru-RU"/>
        </w:rPr>
        <w:t>8. Цифровизация и инновационные экосистемы</w:t>
      </w:r>
    </w:p>
    <w:p w:rsidR="00F8206B" w:rsidRDefault="00F8206B" w:rsidP="00F8206B">
      <w:pPr>
        <w:pStyle w:val="aff8"/>
      </w:pPr>
      <w:r>
        <w:t>Германия развивает сеть цифровых хабов и испытательных площадок для МСП (Digital Innovation Hubs), стимулирует сотрудничество с университетами и институтами прикладных исследований. Практикуется совместное владение результатами R&amp;D, гибкие формы лицензирования и корпоративное предпринимательство (CVC). Всё это повышает способность МСП быстро тестировать решения и выходить на глобальные рынки.</w:t>
      </w:r>
    </w:p>
    <w:p w:rsidR="00F8206B" w:rsidRDefault="00F8206B" w:rsidP="00F8206B">
      <w:pPr>
        <w:pStyle w:val="21"/>
      </w:pPr>
      <w:r>
        <w:t>9. Примеры практик Mittelstand</w:t>
      </w:r>
    </w:p>
    <w:p w:rsidR="00F8206B" w:rsidRDefault="00F8206B" w:rsidP="00F8206B">
      <w:pPr>
        <w:pStyle w:val="aff8"/>
        <w:numPr>
          <w:ilvl w:val="0"/>
          <w:numId w:val="15"/>
        </w:numPr>
      </w:pPr>
      <w:r>
        <w:rPr>
          <w:rStyle w:val="af6"/>
        </w:rPr>
        <w:t>Скрытые чемпионы</w:t>
      </w:r>
      <w:r>
        <w:t>: компании, занимающие 1–3</w:t>
      </w:r>
      <w:r>
        <w:noBreakHyphen/>
        <w:t xml:space="preserve">е место в мире на узких рынках (специнструмент, промышленная автоматика, медицинское </w:t>
      </w:r>
      <w:r>
        <w:lastRenderedPageBreak/>
        <w:t>оборудование). Их преимущества — глубокая компетенция, тесные связи с клиентами, высокая доля экспорта (часто &gt;70%).</w:t>
      </w:r>
    </w:p>
    <w:p w:rsidR="00F8206B" w:rsidRDefault="00F8206B" w:rsidP="00F8206B">
      <w:pPr>
        <w:pStyle w:val="aff8"/>
        <w:numPr>
          <w:ilvl w:val="0"/>
          <w:numId w:val="15"/>
        </w:numPr>
      </w:pPr>
      <w:r>
        <w:rPr>
          <w:rStyle w:val="af6"/>
        </w:rPr>
        <w:t>Семейное управление</w:t>
      </w:r>
      <w:r>
        <w:t>: стратегическая преемственность поколений, консервативная долговая политика, сильная корпоративная культура.</w:t>
      </w:r>
    </w:p>
    <w:p w:rsidR="00F8206B" w:rsidRDefault="00F8206B" w:rsidP="00F8206B">
      <w:pPr>
        <w:pStyle w:val="aff8"/>
        <w:numPr>
          <w:ilvl w:val="0"/>
          <w:numId w:val="15"/>
        </w:numPr>
      </w:pPr>
      <w:r>
        <w:rPr>
          <w:rStyle w:val="af6"/>
        </w:rPr>
        <w:t>Локальные сети поставщиков</w:t>
      </w:r>
      <w:r>
        <w:t>: кооперация с ремесленными предприятиями и инженерными бюро в регионе, что сокращает сроки, повышает качество и гибкость.</w:t>
      </w:r>
    </w:p>
    <w:p w:rsidR="00F8206B" w:rsidRDefault="00F8206B" w:rsidP="00F8206B">
      <w:pPr>
        <w:pStyle w:val="21"/>
      </w:pPr>
      <w:r>
        <w:t>10. Текущие вызовы и ответы политики</w:t>
      </w:r>
    </w:p>
    <w:p w:rsidR="00F8206B" w:rsidRDefault="00F8206B" w:rsidP="00F8206B">
      <w:pPr>
        <w:pStyle w:val="31"/>
      </w:pPr>
      <w:r>
        <w:t>10.1. Издержки и энергопереход</w:t>
      </w:r>
    </w:p>
    <w:p w:rsidR="00F8206B" w:rsidRDefault="00F8206B" w:rsidP="00F8206B">
      <w:pPr>
        <w:pStyle w:val="aff8"/>
      </w:pPr>
      <w:r>
        <w:t>Рост цен на энергию и требования по декарбонизации повышают издержки МСП. Ответ: программы энергоэффективности, субсидии на модернизацию оборудования, инвестиции в ВИЭ (солнечные панели на крышах производственных зданий, тепловые насосы), переход на электротранспорт и водородные технологии в логистике.</w:t>
      </w:r>
    </w:p>
    <w:p w:rsidR="00F8206B" w:rsidRDefault="00F8206B" w:rsidP="00F8206B">
      <w:pPr>
        <w:pStyle w:val="31"/>
      </w:pPr>
      <w:r>
        <w:t>10.2. Дефицит кадров и демография</w:t>
      </w:r>
    </w:p>
    <w:p w:rsidR="00F8206B" w:rsidRDefault="00F8206B" w:rsidP="00F8206B">
      <w:pPr>
        <w:pStyle w:val="aff8"/>
      </w:pPr>
      <w:r>
        <w:t>Старение населения и конкуренция за IT</w:t>
      </w:r>
      <w:r>
        <w:noBreakHyphen/>
        <w:t>таланты ведут к дефициту работников. Меры: упрощение признания иностранных квалификаций, расширение дуального образования, гибридные и удалённые форматы работы, переобучение сотрудников под цифровые навыки, вовлечение женщин и пожилых работников.</w:t>
      </w:r>
    </w:p>
    <w:p w:rsidR="00F8206B" w:rsidRDefault="00F8206B" w:rsidP="00F8206B">
      <w:pPr>
        <w:pStyle w:val="31"/>
      </w:pPr>
      <w:r>
        <w:t>10.3. Цифровые риски</w:t>
      </w:r>
    </w:p>
    <w:p w:rsidR="00F8206B" w:rsidRDefault="00F8206B" w:rsidP="00F8206B">
      <w:pPr>
        <w:pStyle w:val="aff8"/>
      </w:pPr>
      <w:r>
        <w:t>Киберугрозы и зависимость от внешних платформ требуют инвестиций в кибербезопасность, резервирование данных и цифровой суверенитет. Государство поддерживает сертификацию, обучение и внедрение базовых стандартов информационной безопасности для МСП.</w:t>
      </w:r>
    </w:p>
    <w:p w:rsidR="00F8206B" w:rsidRDefault="00F8206B" w:rsidP="00F8206B">
      <w:pPr>
        <w:pStyle w:val="31"/>
      </w:pPr>
      <w:r>
        <w:t>10.4. Глобальные цепочки поставок</w:t>
      </w:r>
    </w:p>
    <w:p w:rsidR="00F8206B" w:rsidRDefault="00F8206B" w:rsidP="00F8206B">
      <w:pPr>
        <w:pStyle w:val="aff8"/>
      </w:pPr>
      <w:r>
        <w:t>Нарушения логистики и геополитические риски подталкивают к диверсификации рынков и поставщиков, регионализации цепочек и повышению складских запасов. В рамках государственной политики — инструменты страхования рисков, помощь при релокации производств, стимулирование «Nearshoring» в ЕС.</w:t>
      </w:r>
    </w:p>
    <w:p w:rsidR="00F8206B" w:rsidRDefault="00F8206B" w:rsidP="00F8206B">
      <w:pPr>
        <w:pStyle w:val="21"/>
      </w:pPr>
      <w:r>
        <w:t>11. Сравнение с практиками других стран (кратко)</w:t>
      </w:r>
    </w:p>
    <w:p w:rsidR="00F8206B" w:rsidRDefault="00F8206B" w:rsidP="00F8206B">
      <w:pPr>
        <w:pStyle w:val="aff8"/>
        <w:numPr>
          <w:ilvl w:val="0"/>
          <w:numId w:val="16"/>
        </w:numPr>
      </w:pPr>
      <w:r>
        <w:rPr>
          <w:rStyle w:val="af6"/>
        </w:rPr>
        <w:t>США</w:t>
      </w:r>
      <w:r>
        <w:t>: более развитый венчурный рынок и лёгкий доступ к частному капиталу, но меньше инструментов долгосрочного льготного кредитования через государственные банки развития.</w:t>
      </w:r>
    </w:p>
    <w:p w:rsidR="00F8206B" w:rsidRDefault="00F8206B" w:rsidP="00F8206B">
      <w:pPr>
        <w:pStyle w:val="aff8"/>
        <w:numPr>
          <w:ilvl w:val="0"/>
          <w:numId w:val="16"/>
        </w:numPr>
      </w:pPr>
      <w:r>
        <w:rPr>
          <w:rStyle w:val="af6"/>
        </w:rPr>
        <w:lastRenderedPageBreak/>
        <w:t>Франция</w:t>
      </w:r>
      <w:r>
        <w:t>: активная роль государства в стартап</w:t>
      </w:r>
      <w:r>
        <w:noBreakHyphen/>
        <w:t>экосистеме, крупные национальные программы по инновациям и «зелёному» переходу; Германия отличается более децентрализованной реализацией программ через земли и кластеры.</w:t>
      </w:r>
    </w:p>
    <w:p w:rsidR="00F8206B" w:rsidRDefault="00F8206B" w:rsidP="00F8206B">
      <w:pPr>
        <w:pStyle w:val="aff8"/>
        <w:numPr>
          <w:ilvl w:val="0"/>
          <w:numId w:val="16"/>
        </w:numPr>
      </w:pPr>
      <w:r>
        <w:rPr>
          <w:rStyle w:val="af6"/>
        </w:rPr>
        <w:t>Польша/Чехия</w:t>
      </w:r>
      <w:r>
        <w:t>: быстрый рост МСП и кластеров благодаря европейским фондам; Германия ориентируется на «глубокую» специализацию и R&amp;D</w:t>
      </w:r>
      <w:r>
        <w:noBreakHyphen/>
        <w:t>кооперацию.</w:t>
      </w:r>
    </w:p>
    <w:p w:rsidR="00F8206B" w:rsidRDefault="00F8206B" w:rsidP="00F8206B">
      <w:pPr>
        <w:pStyle w:val="21"/>
      </w:pPr>
      <w:r>
        <w:t>12. Рекомендации для МСП Германии</w:t>
      </w:r>
    </w:p>
    <w:p w:rsidR="00F8206B" w:rsidRDefault="00F8206B" w:rsidP="00F8206B">
      <w:pPr>
        <w:pStyle w:val="aff8"/>
        <w:numPr>
          <w:ilvl w:val="0"/>
          <w:numId w:val="17"/>
        </w:numPr>
      </w:pPr>
      <w:r>
        <w:t>Ускорять цифровизацию «бэк</w:t>
      </w:r>
      <w:r>
        <w:noBreakHyphen/>
        <w:t>офиса» и производственных процессов (ERP, IIoT, аналитика данных).</w:t>
      </w:r>
    </w:p>
    <w:p w:rsidR="00F8206B" w:rsidRDefault="00F8206B" w:rsidP="00F8206B">
      <w:pPr>
        <w:pStyle w:val="aff8"/>
        <w:numPr>
          <w:ilvl w:val="0"/>
          <w:numId w:val="17"/>
        </w:numPr>
      </w:pPr>
      <w:r>
        <w:t>Использовать кластерные сети для ко</w:t>
      </w:r>
      <w:r>
        <w:noBreakHyphen/>
        <w:t>разработки и выхода на новые рынки.</w:t>
      </w:r>
    </w:p>
    <w:p w:rsidR="00F8206B" w:rsidRDefault="00F8206B" w:rsidP="00F8206B">
      <w:pPr>
        <w:pStyle w:val="aff8"/>
        <w:numPr>
          <w:ilvl w:val="0"/>
          <w:numId w:val="17"/>
        </w:numPr>
      </w:pPr>
      <w:r>
        <w:t>Диверсифицировать поставки и укреплять устойчивость цепочек (многоисточниковые контракты, локализация критических компонентов).</w:t>
      </w:r>
    </w:p>
    <w:p w:rsidR="00F8206B" w:rsidRDefault="00F8206B" w:rsidP="00F8206B">
      <w:pPr>
        <w:pStyle w:val="aff8"/>
        <w:numPr>
          <w:ilvl w:val="0"/>
          <w:numId w:val="17"/>
        </w:numPr>
      </w:pPr>
      <w:r>
        <w:t>Инвестировать в энергосбережение и ESG</w:t>
      </w:r>
      <w:r>
        <w:noBreakHyphen/>
        <w:t>отчётность как в факторы конкурентоспособности и доступности финансирования.</w:t>
      </w:r>
    </w:p>
    <w:p w:rsidR="00F8206B" w:rsidRDefault="00F8206B" w:rsidP="00F8206B">
      <w:pPr>
        <w:pStyle w:val="aff8"/>
        <w:numPr>
          <w:ilvl w:val="0"/>
          <w:numId w:val="17"/>
        </w:numPr>
      </w:pPr>
      <w:r>
        <w:t>Развивать HR</w:t>
      </w:r>
      <w:r>
        <w:noBreakHyphen/>
        <w:t>бренд, дуальное обучение и корпоративные академии, привлекать международные таланты.</w:t>
      </w:r>
    </w:p>
    <w:p w:rsidR="00F8206B" w:rsidRDefault="00F8206B" w:rsidP="00F8206B">
      <w:pPr>
        <w:pStyle w:val="aff8"/>
        <w:numPr>
          <w:ilvl w:val="0"/>
          <w:numId w:val="17"/>
        </w:numPr>
      </w:pPr>
      <w:r>
        <w:t>Использовать доступные государственные меры: льготные кредиты и гарантии, гранты на цифровизацию и R&amp;D, консультационные ваучеры, экспортное страхование.</w:t>
      </w:r>
    </w:p>
    <w:p w:rsidR="00F8206B" w:rsidRPr="00F8206B" w:rsidRDefault="00F8206B" w:rsidP="00F8206B">
      <w:pPr>
        <w:pStyle w:val="21"/>
        <w:rPr>
          <w:lang w:val="ru-RU"/>
        </w:rPr>
      </w:pPr>
      <w:r w:rsidRPr="00F8206B">
        <w:rPr>
          <w:lang w:val="ru-RU"/>
        </w:rPr>
        <w:t>Заключение</w:t>
      </w:r>
    </w:p>
    <w:p w:rsidR="00F8206B" w:rsidRDefault="00F8206B" w:rsidP="00F8206B">
      <w:pPr>
        <w:pStyle w:val="aff8"/>
      </w:pPr>
      <w:r>
        <w:t>Немецкая модель развития МСП опирается на сочетание технологической специализации, тесной связки бизнеса с образованием и наукой, а также на стабильную и предсказуемую систему государственной поддержки. В условиях ускоряющихся технологических и геополитических изменений именно гибкость, инновации и устойчивость становятся ключевыми преимуществами Mittelstand. Последовательная реализация программ цифровизации, декарбонизации, кадрового развития и международной экспансии позволяет МСП сохранять высокую конкурентоспособность и вносить значимый вклад в экономику Германии.</w:t>
      </w:r>
    </w:p>
    <w:p w:rsidR="00F8206B" w:rsidRDefault="00F8206B" w:rsidP="00F8206B">
      <w:r>
        <w:pict>
          <v:rect id="_x0000_i1025" style="width:0;height:1.5pt" o:hralign="center" o:hrstd="t" o:hr="t" fillcolor="#a0a0a0" stroked="f"/>
        </w:pict>
      </w:r>
    </w:p>
    <w:p w:rsidR="00F8206B" w:rsidRDefault="00F8206B" w:rsidP="00F8206B">
      <w:pPr>
        <w:pStyle w:val="aff8"/>
      </w:pPr>
      <w:r>
        <w:rPr>
          <w:rStyle w:val="af6"/>
        </w:rPr>
        <w:t>Приложение (по желанию): источник данных и полезные ресурсы для углубления</w:t>
      </w:r>
    </w:p>
    <w:p w:rsidR="00F8206B" w:rsidRDefault="00F8206B" w:rsidP="00F8206B">
      <w:pPr>
        <w:pStyle w:val="aff8"/>
        <w:numPr>
          <w:ilvl w:val="0"/>
          <w:numId w:val="18"/>
        </w:numPr>
      </w:pPr>
      <w:r>
        <w:t>Сайты банков развития и гарантийных организаций;</w:t>
      </w:r>
    </w:p>
    <w:p w:rsidR="00F8206B" w:rsidRDefault="00F8206B" w:rsidP="00F8206B">
      <w:pPr>
        <w:pStyle w:val="aff8"/>
        <w:numPr>
          <w:ilvl w:val="0"/>
          <w:numId w:val="18"/>
        </w:numPr>
      </w:pPr>
      <w:r>
        <w:t>Порталы торгово</w:t>
      </w:r>
      <w:r>
        <w:noBreakHyphen/>
        <w:t>промышленных палат (IHK) и внешнеторговых палат (AHK);</w:t>
      </w:r>
    </w:p>
    <w:p w:rsidR="00F8206B" w:rsidRDefault="00F8206B" w:rsidP="00F8206B">
      <w:pPr>
        <w:pStyle w:val="aff8"/>
        <w:numPr>
          <w:ilvl w:val="0"/>
          <w:numId w:val="18"/>
        </w:numPr>
      </w:pPr>
      <w:r>
        <w:t>Институты Фраунгофера, отраслевые ассоциации;</w:t>
      </w:r>
    </w:p>
    <w:p w:rsidR="00F8206B" w:rsidRDefault="00F8206B" w:rsidP="00F8206B">
      <w:pPr>
        <w:pStyle w:val="aff8"/>
        <w:numPr>
          <w:ilvl w:val="0"/>
          <w:numId w:val="18"/>
        </w:numPr>
      </w:pPr>
      <w:r>
        <w:t>Публичные каталоги программ цифровизации и R&amp;D</w:t>
      </w:r>
      <w:r>
        <w:noBreakHyphen/>
        <w:t>поддержки.</w:t>
      </w:r>
    </w:p>
    <w:p w:rsidR="00F8206B" w:rsidRPr="00F8206B" w:rsidRDefault="00F8206B">
      <w:pPr>
        <w:rPr>
          <w:lang w:val="ru-RU"/>
        </w:rPr>
      </w:pPr>
      <w:bookmarkStart w:id="0" w:name="_GoBack"/>
      <w:bookmarkEnd w:id="0"/>
    </w:p>
    <w:sectPr w:rsidR="00F8206B" w:rsidRPr="00F8206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C6125A1"/>
    <w:multiLevelType w:val="multilevel"/>
    <w:tmpl w:val="771E3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CE4316C"/>
    <w:multiLevelType w:val="multilevel"/>
    <w:tmpl w:val="5574D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1973CE"/>
    <w:multiLevelType w:val="multilevel"/>
    <w:tmpl w:val="12FC9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C370D93"/>
    <w:multiLevelType w:val="multilevel"/>
    <w:tmpl w:val="ECA07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6397EBA"/>
    <w:multiLevelType w:val="multilevel"/>
    <w:tmpl w:val="F188B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CCE245D"/>
    <w:multiLevelType w:val="multilevel"/>
    <w:tmpl w:val="9BCC6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B9E509A"/>
    <w:multiLevelType w:val="multilevel"/>
    <w:tmpl w:val="D4042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2A16145"/>
    <w:multiLevelType w:val="multilevel"/>
    <w:tmpl w:val="C8702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CB927F3"/>
    <w:multiLevelType w:val="multilevel"/>
    <w:tmpl w:val="B91E3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2"/>
  </w:num>
  <w:num w:numId="11">
    <w:abstractNumId w:val="16"/>
  </w:num>
  <w:num w:numId="12">
    <w:abstractNumId w:val="14"/>
  </w:num>
  <w:num w:numId="13">
    <w:abstractNumId w:val="17"/>
  </w:num>
  <w:num w:numId="14">
    <w:abstractNumId w:val="13"/>
  </w:num>
  <w:num w:numId="15">
    <w:abstractNumId w:val="15"/>
  </w:num>
  <w:num w:numId="16">
    <w:abstractNumId w:val="9"/>
  </w:num>
  <w:num w:numId="17">
    <w:abstractNumId w:val="10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22023"/>
    <w:rsid w:val="0015074B"/>
    <w:rsid w:val="0029639D"/>
    <w:rsid w:val="00326F90"/>
    <w:rsid w:val="00AA1D8D"/>
    <w:rsid w:val="00B47730"/>
    <w:rsid w:val="00CB0664"/>
    <w:rsid w:val="00F820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semiHidden/>
    <w:unhideWhenUsed/>
    <w:rsid w:val="00F820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semiHidden/>
    <w:unhideWhenUsed/>
    <w:rsid w:val="00F820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931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6098D17-AB3A-4264-962B-D49A56160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1728</Words>
  <Characters>9856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11561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 2022</cp:lastModifiedBy>
  <cp:revision>2</cp:revision>
  <dcterms:created xsi:type="dcterms:W3CDTF">2013-12-23T23:15:00Z</dcterms:created>
  <dcterms:modified xsi:type="dcterms:W3CDTF">2025-10-18T15:19:00Z</dcterms:modified>
  <cp:category/>
</cp:coreProperties>
</file>